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4B3AD" w14:textId="1CDDDE02" w:rsidR="00AF2DE1" w:rsidRPr="00BB3F98" w:rsidRDefault="00BB3F98">
      <w:pPr>
        <w:spacing w:after="99" w:line="246" w:lineRule="auto"/>
        <w:ind w:left="0" w:firstLine="0"/>
        <w:jc w:val="center"/>
        <w:rPr>
          <w:rFonts w:ascii="Times New Roman" w:hAnsi="Times New Roman" w:cs="Times New Roman"/>
          <w:b/>
          <w:bCs/>
          <w:sz w:val="18"/>
          <w:szCs w:val="20"/>
        </w:rPr>
      </w:pPr>
      <w:r w:rsidRPr="00BB3F98">
        <w:rPr>
          <w:rFonts w:ascii="Times New Roman" w:hAnsi="Times New Roman" w:cs="Times New Roman"/>
          <w:b/>
          <w:bCs/>
          <w:sz w:val="28"/>
          <w:szCs w:val="20"/>
        </w:rPr>
        <w:t>CBEB / Instructions for Authors - Template for Short Communications (2-page paper)</w:t>
      </w:r>
    </w:p>
    <w:p w14:paraId="670DC6DE" w14:textId="77777777" w:rsidR="00AF2DE1" w:rsidRPr="00BB3F98" w:rsidRDefault="00BB3F98">
      <w:pPr>
        <w:spacing w:after="171" w:line="259" w:lineRule="auto"/>
        <w:ind w:left="0" w:right="10" w:firstLine="0"/>
        <w:jc w:val="center"/>
        <w:rPr>
          <w:rFonts w:ascii="Times New Roman" w:hAnsi="Times New Roman" w:cs="Times New Roman"/>
        </w:rPr>
      </w:pPr>
      <w:r w:rsidRPr="00BB3F98">
        <w:rPr>
          <w:rFonts w:ascii="Times New Roman" w:hAnsi="Times New Roman" w:cs="Times New Roman"/>
          <w:sz w:val="24"/>
        </w:rPr>
        <w:t>A.B. Firstauthor</w:t>
      </w:r>
      <w:r w:rsidRPr="00BB3F98">
        <w:rPr>
          <w:rFonts w:ascii="Times New Roman" w:hAnsi="Times New Roman" w:cs="Times New Roman"/>
          <w:sz w:val="24"/>
          <w:vertAlign w:val="superscript"/>
        </w:rPr>
        <w:t>1</w:t>
      </w:r>
      <w:r w:rsidRPr="00BB3F98">
        <w:rPr>
          <w:rFonts w:ascii="Times New Roman" w:hAnsi="Times New Roman" w:cs="Times New Roman"/>
          <w:sz w:val="24"/>
        </w:rPr>
        <w:t>, C. Coauthor</w:t>
      </w:r>
      <w:r w:rsidRPr="00BB3F98">
        <w:rPr>
          <w:rFonts w:ascii="Times New Roman" w:hAnsi="Times New Roman" w:cs="Times New Roman"/>
          <w:sz w:val="24"/>
          <w:vertAlign w:val="superscript"/>
        </w:rPr>
        <w:t xml:space="preserve">2 </w:t>
      </w:r>
      <w:r w:rsidRPr="00BB3F98">
        <w:rPr>
          <w:rFonts w:ascii="Times New Roman" w:hAnsi="Times New Roman" w:cs="Times New Roman"/>
          <w:sz w:val="24"/>
        </w:rPr>
        <w:t>and D.E. Othercoauthor</w:t>
      </w:r>
      <w:r w:rsidRPr="00BB3F98">
        <w:rPr>
          <w:rFonts w:ascii="Times New Roman" w:hAnsi="Times New Roman" w:cs="Times New Roman"/>
          <w:sz w:val="24"/>
          <w:vertAlign w:val="superscript"/>
        </w:rPr>
        <w:t>1</w:t>
      </w:r>
    </w:p>
    <w:p w14:paraId="16931661" w14:textId="77777777" w:rsidR="00AF2DE1" w:rsidRPr="00BB3F98" w:rsidRDefault="00BB3F98">
      <w:pPr>
        <w:numPr>
          <w:ilvl w:val="0"/>
          <w:numId w:val="1"/>
        </w:numPr>
        <w:spacing w:after="41" w:line="259" w:lineRule="auto"/>
        <w:ind w:hanging="125"/>
        <w:jc w:val="center"/>
        <w:rPr>
          <w:rFonts w:ascii="Times New Roman" w:hAnsi="Times New Roman" w:cs="Times New Roman"/>
        </w:rPr>
      </w:pPr>
      <w:r w:rsidRPr="00BB3F98">
        <w:rPr>
          <w:rFonts w:ascii="Times New Roman" w:hAnsi="Times New Roman" w:cs="Times New Roman"/>
          <w:sz w:val="18"/>
        </w:rPr>
        <w:t>Institution/Department, Affiliation, City, Country</w:t>
      </w:r>
    </w:p>
    <w:p w14:paraId="23CE5803" w14:textId="77777777" w:rsidR="00AF2DE1" w:rsidRPr="00BB3F98" w:rsidRDefault="00BB3F98">
      <w:pPr>
        <w:numPr>
          <w:ilvl w:val="0"/>
          <w:numId w:val="1"/>
        </w:numPr>
        <w:spacing w:after="41" w:line="259" w:lineRule="auto"/>
        <w:ind w:hanging="125"/>
        <w:jc w:val="center"/>
        <w:rPr>
          <w:rFonts w:ascii="Times New Roman" w:hAnsi="Times New Roman" w:cs="Times New Roman"/>
        </w:rPr>
      </w:pPr>
      <w:r w:rsidRPr="00BB3F98">
        <w:rPr>
          <w:rFonts w:ascii="Times New Roman" w:hAnsi="Times New Roman" w:cs="Times New Roman"/>
          <w:sz w:val="18"/>
        </w:rPr>
        <w:t>Institution/Department, Affiliation, City, Country</w:t>
      </w:r>
    </w:p>
    <w:p w14:paraId="574A23C7" w14:textId="77777777" w:rsidR="00AF2DE1" w:rsidRDefault="00AF2DE1">
      <w:pPr>
        <w:rPr>
          <w:rFonts w:ascii="Times New Roman" w:hAnsi="Times New Roman" w:cs="Times New Roman"/>
        </w:rPr>
      </w:pPr>
    </w:p>
    <w:p w14:paraId="3E133D96" w14:textId="12335B81" w:rsidR="00BB3F98" w:rsidRPr="00BB3F98" w:rsidRDefault="00BB3F98" w:rsidP="00BB3F98">
      <w:pPr>
        <w:ind w:left="0" w:firstLine="0"/>
        <w:rPr>
          <w:rFonts w:ascii="Times New Roman" w:hAnsi="Times New Roman" w:cs="Times New Roman"/>
        </w:rPr>
        <w:sectPr w:rsidR="00BB3F98" w:rsidRPr="00BB3F98">
          <w:pgSz w:w="11906" w:h="15704"/>
          <w:pgMar w:top="1616" w:right="1642" w:bottom="2225" w:left="1926" w:header="720" w:footer="720" w:gutter="0"/>
          <w:cols w:space="720"/>
        </w:sectPr>
      </w:pPr>
    </w:p>
    <w:p w14:paraId="032E7CD0" w14:textId="0F05CC6A" w:rsidR="00AF2DE1" w:rsidRPr="00BB3F98" w:rsidRDefault="00BB3F98">
      <w:pPr>
        <w:spacing w:after="271" w:line="265" w:lineRule="auto"/>
        <w:ind w:left="268" w:right="-15"/>
        <w:rPr>
          <w:rFonts w:ascii="Times New Roman" w:hAnsi="Times New Roman" w:cs="Times New Roman"/>
        </w:rPr>
      </w:pPr>
      <w:r w:rsidRPr="00BB3F98">
        <w:rPr>
          <w:rFonts w:ascii="Times New Roman" w:hAnsi="Times New Roman" w:cs="Times New Roman"/>
          <w:i/>
          <w:sz w:val="18"/>
        </w:rPr>
        <w:t xml:space="preserve">Abstract— </w:t>
      </w:r>
      <w:r w:rsidRPr="00BB3F98">
        <w:rPr>
          <w:rFonts w:ascii="Times New Roman" w:hAnsi="Times New Roman" w:cs="Times New Roman"/>
          <w:b/>
          <w:bCs/>
          <w:sz w:val="18"/>
        </w:rPr>
        <w:t>The abstract must be self-contained without abbreviations, footnotes, or references. The abstract must not exceed 100 words and describe the background, purpose, methods, and findings. The abstract must be written as one paragraph and not contain mathematical equations or tabular materials.</w:t>
      </w:r>
    </w:p>
    <w:p w14:paraId="2976D875" w14:textId="77777777" w:rsidR="00AF2DE1" w:rsidRPr="00BB3F98" w:rsidRDefault="00BB3F98">
      <w:pPr>
        <w:spacing w:after="655" w:line="265" w:lineRule="auto"/>
        <w:ind w:left="268" w:right="-15"/>
        <w:rPr>
          <w:rFonts w:ascii="Times New Roman" w:hAnsi="Times New Roman" w:cs="Times New Roman"/>
          <w:b/>
          <w:bCs/>
        </w:rPr>
      </w:pPr>
      <w:r w:rsidRPr="00BB3F98">
        <w:rPr>
          <w:rFonts w:ascii="Times New Roman" w:hAnsi="Times New Roman" w:cs="Times New Roman"/>
          <w:i/>
          <w:sz w:val="18"/>
        </w:rPr>
        <w:t xml:space="preserve">Keywords— </w:t>
      </w:r>
      <w:r w:rsidRPr="00BB3F98">
        <w:rPr>
          <w:rFonts w:ascii="Times New Roman" w:hAnsi="Times New Roman" w:cs="Times New Roman"/>
          <w:b/>
          <w:bCs/>
          <w:sz w:val="18"/>
        </w:rPr>
        <w:t>This section should contain a maximum of 5 words separated by a semicolon (e.g., cardiac death; ECG; ionic channels; arrhythmias).</w:t>
      </w:r>
    </w:p>
    <w:p w14:paraId="4F5AD061" w14:textId="77777777" w:rsidR="00AF2DE1" w:rsidRPr="00BB3F98" w:rsidRDefault="00BB3F98">
      <w:pPr>
        <w:numPr>
          <w:ilvl w:val="0"/>
          <w:numId w:val="2"/>
        </w:numPr>
        <w:spacing w:after="234" w:line="259" w:lineRule="auto"/>
        <w:ind w:hanging="324"/>
        <w:jc w:val="center"/>
        <w:rPr>
          <w:rFonts w:ascii="Times New Roman" w:hAnsi="Times New Roman" w:cs="Times New Roman"/>
        </w:rPr>
      </w:pPr>
      <w:r w:rsidRPr="00BB3F98">
        <w:rPr>
          <w:rFonts w:ascii="Times New Roman" w:hAnsi="Times New Roman" w:cs="Times New Roman"/>
          <w:sz w:val="24"/>
        </w:rPr>
        <w:t>I</w:t>
      </w:r>
      <w:r w:rsidRPr="00BB3F98">
        <w:rPr>
          <w:rFonts w:ascii="Times New Roman" w:hAnsi="Times New Roman" w:cs="Times New Roman"/>
          <w:sz w:val="19"/>
        </w:rPr>
        <w:t>NTRODUCTION</w:t>
      </w:r>
    </w:p>
    <w:p w14:paraId="682B2711" w14:textId="77777777" w:rsidR="00C3688C" w:rsidRDefault="00BB3F98">
      <w:pPr>
        <w:spacing w:after="646"/>
        <w:rPr>
          <w:rFonts w:ascii="Times New Roman" w:hAnsi="Times New Roman" w:cs="Times New Roman"/>
        </w:rPr>
      </w:pPr>
      <w:r w:rsidRPr="00BB3F98">
        <w:rPr>
          <w:rFonts w:ascii="Times New Roman" w:hAnsi="Times New Roman" w:cs="Times New Roman"/>
        </w:rPr>
        <w:t xml:space="preserve">This </w:t>
      </w:r>
      <w:r w:rsidR="0067308A">
        <w:rPr>
          <w:rFonts w:ascii="Times New Roman" w:hAnsi="Times New Roman" w:cs="Times New Roman"/>
        </w:rPr>
        <w:t>formatted document</w:t>
      </w:r>
      <w:r w:rsidRPr="00BB3F98">
        <w:rPr>
          <w:rFonts w:ascii="Times New Roman" w:hAnsi="Times New Roman" w:cs="Times New Roman"/>
        </w:rPr>
        <w:t xml:space="preserve"> </w:t>
      </w:r>
      <w:r w:rsidR="0067308A">
        <w:rPr>
          <w:rFonts w:ascii="Times New Roman" w:hAnsi="Times New Roman" w:cs="Times New Roman"/>
        </w:rPr>
        <w:t>may be</w:t>
      </w:r>
      <w:r w:rsidRPr="00BB3F98">
        <w:rPr>
          <w:rFonts w:ascii="Times New Roman" w:hAnsi="Times New Roman" w:cs="Times New Roman"/>
        </w:rPr>
        <w:t xml:space="preserve"> </w:t>
      </w:r>
      <w:r w:rsidR="0067308A">
        <w:rPr>
          <w:rFonts w:ascii="Times New Roman" w:hAnsi="Times New Roman" w:cs="Times New Roman"/>
        </w:rPr>
        <w:t>used</w:t>
      </w:r>
      <w:r w:rsidRPr="00BB3F98">
        <w:rPr>
          <w:rFonts w:ascii="Times New Roman" w:hAnsi="Times New Roman" w:cs="Times New Roman"/>
        </w:rPr>
        <w:t xml:space="preserve"> as a template for </w:t>
      </w:r>
      <w:r w:rsidR="0067308A">
        <w:rPr>
          <w:rFonts w:ascii="Times New Roman" w:hAnsi="Times New Roman" w:cs="Times New Roman"/>
        </w:rPr>
        <w:t>the Short Communications</w:t>
      </w:r>
      <w:r w:rsidRPr="00BB3F98">
        <w:rPr>
          <w:rFonts w:ascii="Times New Roman" w:hAnsi="Times New Roman" w:cs="Times New Roman"/>
        </w:rPr>
        <w:t xml:space="preserve"> manuscript</w:t>
      </w:r>
      <w:r w:rsidR="0067308A">
        <w:rPr>
          <w:rFonts w:ascii="Times New Roman" w:hAnsi="Times New Roman" w:cs="Times New Roman"/>
        </w:rPr>
        <w:t xml:space="preserve"> submissions to CBEB 202</w:t>
      </w:r>
      <w:r w:rsidR="00FC2DAA">
        <w:rPr>
          <w:rFonts w:ascii="Times New Roman" w:hAnsi="Times New Roman" w:cs="Times New Roman"/>
        </w:rPr>
        <w:t>4</w:t>
      </w:r>
      <w:r w:rsidRPr="00BB3F98">
        <w:rPr>
          <w:rFonts w:ascii="Times New Roman" w:hAnsi="Times New Roman" w:cs="Times New Roman"/>
        </w:rPr>
        <w:t>. Divide the manuscript according to the standard scientific practi</w:t>
      </w:r>
      <w:r w:rsidR="0067308A">
        <w:rPr>
          <w:rFonts w:ascii="Times New Roman" w:hAnsi="Times New Roman" w:cs="Times New Roman"/>
        </w:rPr>
        <w:t>c</w:t>
      </w:r>
      <w:r w:rsidRPr="00BB3F98">
        <w:rPr>
          <w:rFonts w:ascii="Times New Roman" w:hAnsi="Times New Roman" w:cs="Times New Roman"/>
        </w:rPr>
        <w:t>e with main headings into main sections: Introduction,</w:t>
      </w:r>
    </w:p>
    <w:p w14:paraId="69F8FBD7" w14:textId="2569899B" w:rsidR="00AF2DE1" w:rsidRPr="00BB3F98" w:rsidRDefault="00BB3F98">
      <w:pPr>
        <w:spacing w:after="646"/>
        <w:rPr>
          <w:rFonts w:ascii="Times New Roman" w:hAnsi="Times New Roman" w:cs="Times New Roman"/>
        </w:rPr>
      </w:pPr>
      <w:r w:rsidRPr="00BB3F98">
        <w:rPr>
          <w:rFonts w:ascii="Times New Roman" w:hAnsi="Times New Roman" w:cs="Times New Roman"/>
        </w:rPr>
        <w:t xml:space="preserve"> Materials and Methods, Results and discussion, Conclusions, Acknowledgments, and References as presented in this document. The short communication can be prepared in MS Word and submitted as a *.pdf file. The templates can be downloaded from the CBEB website: www.cbeb.org.br.</w:t>
      </w:r>
    </w:p>
    <w:p w14:paraId="0FE268CF" w14:textId="77777777" w:rsidR="00AF2DE1" w:rsidRPr="00BB3F98" w:rsidRDefault="00BB3F98">
      <w:pPr>
        <w:numPr>
          <w:ilvl w:val="0"/>
          <w:numId w:val="2"/>
        </w:numPr>
        <w:spacing w:after="234" w:line="259" w:lineRule="auto"/>
        <w:ind w:hanging="324"/>
        <w:jc w:val="center"/>
        <w:rPr>
          <w:rFonts w:ascii="Times New Roman" w:hAnsi="Times New Roman" w:cs="Times New Roman"/>
        </w:rPr>
      </w:pPr>
      <w:r w:rsidRPr="00BB3F98">
        <w:rPr>
          <w:rFonts w:ascii="Times New Roman" w:hAnsi="Times New Roman" w:cs="Times New Roman"/>
          <w:sz w:val="24"/>
        </w:rPr>
        <w:t>M</w:t>
      </w:r>
      <w:r w:rsidRPr="00BB3F98">
        <w:rPr>
          <w:rFonts w:ascii="Times New Roman" w:hAnsi="Times New Roman" w:cs="Times New Roman"/>
          <w:sz w:val="19"/>
        </w:rPr>
        <w:t xml:space="preserve">ATERIALS AND </w:t>
      </w:r>
      <w:r w:rsidRPr="00BB3F98">
        <w:rPr>
          <w:rFonts w:ascii="Times New Roman" w:hAnsi="Times New Roman" w:cs="Times New Roman"/>
          <w:sz w:val="24"/>
        </w:rPr>
        <w:t>M</w:t>
      </w:r>
      <w:r w:rsidRPr="00BB3F98">
        <w:rPr>
          <w:rFonts w:ascii="Times New Roman" w:hAnsi="Times New Roman" w:cs="Times New Roman"/>
          <w:sz w:val="19"/>
        </w:rPr>
        <w:t>ETHODS</w:t>
      </w:r>
    </w:p>
    <w:p w14:paraId="7BDB90C8" w14:textId="77777777" w:rsidR="00AF2DE1" w:rsidRPr="00BB3F98" w:rsidRDefault="00BB3F98">
      <w:pPr>
        <w:spacing w:after="202" w:line="265" w:lineRule="auto"/>
        <w:ind w:left="293" w:hanging="10"/>
        <w:jc w:val="left"/>
        <w:rPr>
          <w:rFonts w:ascii="Times New Roman" w:hAnsi="Times New Roman" w:cs="Times New Roman"/>
        </w:rPr>
      </w:pPr>
      <w:r w:rsidRPr="00BB3F98">
        <w:rPr>
          <w:rFonts w:ascii="Times New Roman" w:hAnsi="Times New Roman" w:cs="Times New Roman"/>
          <w:i/>
        </w:rPr>
        <w:t>A. Figures and Tables</w:t>
      </w:r>
    </w:p>
    <w:p w14:paraId="314E42B7" w14:textId="77777777" w:rsidR="00AF2DE1" w:rsidRPr="00BB3F98" w:rsidRDefault="00BB3F98">
      <w:pPr>
        <w:spacing w:after="69"/>
        <w:rPr>
          <w:rFonts w:ascii="Times New Roman" w:hAnsi="Times New Roman" w:cs="Times New Roman"/>
        </w:rPr>
      </w:pPr>
      <w:r w:rsidRPr="00BB3F98">
        <w:rPr>
          <w:rFonts w:ascii="Times New Roman" w:hAnsi="Times New Roman" w:cs="Times New Roman"/>
        </w:rPr>
        <w:t xml:space="preserve">Figures may span the whole page width (see Figure 1) or use only a part of it with the text flowing on the left-hand side. Figures should be placed within the manuscript in the </w:t>
      </w:r>
      <w:r w:rsidRPr="00BB3F98">
        <w:rPr>
          <w:rFonts w:ascii="Times New Roman" w:hAnsi="Times New Roman" w:cs="Times New Roman"/>
        </w:rPr>
        <w:t>appropriate locations. Captions appear below figures but above tables, as in Figure 1 and Table 1.</w:t>
      </w:r>
    </w:p>
    <w:p w14:paraId="2DAF2272" w14:textId="5D3F9346" w:rsidR="00AF2DE1" w:rsidRPr="00BB3F98" w:rsidRDefault="00BB3F98" w:rsidP="00332E5D">
      <w:pPr>
        <w:rPr>
          <w:rFonts w:ascii="Times New Roman" w:hAnsi="Times New Roman" w:cs="Times New Roman"/>
        </w:rPr>
      </w:pPr>
      <w:r w:rsidRPr="00BB3F98">
        <w:rPr>
          <w:rFonts w:ascii="Times New Roman" w:hAnsi="Times New Roman" w:cs="Times New Roman"/>
          <w:i/>
        </w:rPr>
        <w:t xml:space="preserve">Third level headings </w:t>
      </w:r>
      <w:r w:rsidRPr="00BB3F98">
        <w:rPr>
          <w:rFonts w:ascii="Times New Roman" w:hAnsi="Times New Roman" w:cs="Times New Roman"/>
        </w:rPr>
        <w:t>If needed, the subsections may be divided into third-level sections with third-level headings to clarify the work description. Do not number the third-level headings.</w:t>
      </w:r>
    </w:p>
    <w:p w14:paraId="0D0B2999" w14:textId="2BEB7DE5" w:rsidR="00332E5D" w:rsidRDefault="00332E5D">
      <w:pPr>
        <w:spacing w:after="3" w:line="226" w:lineRule="auto"/>
        <w:ind w:left="10" w:hanging="10"/>
        <w:jc w:val="center"/>
        <w:rPr>
          <w:rFonts w:ascii="Times New Roman" w:hAnsi="Times New Roman" w:cs="Times New Roman"/>
        </w:rPr>
      </w:pPr>
      <w:r>
        <w:rPr>
          <w:rFonts w:ascii="Times New Roman" w:hAnsi="Times New Roman" w:cs="Times New Roman"/>
          <w:i/>
          <w:noProof/>
        </w:rPr>
        <w:drawing>
          <wp:inline distT="0" distB="0" distL="0" distR="0" wp14:anchorId="0449863F" wp14:editId="13AFE061">
            <wp:extent cx="2709081" cy="1911685"/>
            <wp:effectExtent l="0" t="0" r="0" b="0"/>
            <wp:docPr id="1678922208" name="Imagem 3"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22208" name="Imagem 3" descr="Texto&#10;&#10;Descrição gerada automaticamente"/>
                    <pic:cNvPicPr/>
                  </pic:nvPicPr>
                  <pic:blipFill>
                    <a:blip r:embed="rId5">
                      <a:extLst>
                        <a:ext uri="{28A0092B-C50C-407E-A947-70E740481C1C}">
                          <a14:useLocalDpi xmlns:a14="http://schemas.microsoft.com/office/drawing/2010/main" val="0"/>
                        </a:ext>
                      </a:extLst>
                    </a:blip>
                    <a:stretch>
                      <a:fillRect/>
                    </a:stretch>
                  </pic:blipFill>
                  <pic:spPr>
                    <a:xfrm>
                      <a:off x="0" y="0"/>
                      <a:ext cx="2725792" cy="1923477"/>
                    </a:xfrm>
                    <a:prstGeom prst="rect">
                      <a:avLst/>
                    </a:prstGeom>
                  </pic:spPr>
                </pic:pic>
              </a:graphicData>
            </a:graphic>
          </wp:inline>
        </w:drawing>
      </w:r>
    </w:p>
    <w:p w14:paraId="324E90C1" w14:textId="77777777" w:rsidR="00332E5D" w:rsidRDefault="00332E5D">
      <w:pPr>
        <w:spacing w:after="3" w:line="226" w:lineRule="auto"/>
        <w:ind w:left="10" w:hanging="10"/>
        <w:jc w:val="center"/>
        <w:rPr>
          <w:rFonts w:ascii="Times New Roman" w:hAnsi="Times New Roman" w:cs="Times New Roman"/>
        </w:rPr>
      </w:pPr>
    </w:p>
    <w:p w14:paraId="32C94129" w14:textId="2F2ED282" w:rsidR="00AF2DE1" w:rsidRPr="00BB3F98" w:rsidRDefault="00BB3F98">
      <w:pPr>
        <w:spacing w:after="3" w:line="226" w:lineRule="auto"/>
        <w:ind w:left="10" w:hanging="10"/>
        <w:jc w:val="center"/>
        <w:rPr>
          <w:rFonts w:ascii="Times New Roman" w:hAnsi="Times New Roman" w:cs="Times New Roman"/>
        </w:rPr>
      </w:pPr>
      <w:r w:rsidRPr="00BB3F98">
        <w:rPr>
          <w:rFonts w:ascii="Times New Roman" w:hAnsi="Times New Roman" w:cs="Times New Roman"/>
        </w:rPr>
        <w:t>F</w:t>
      </w:r>
      <w:r w:rsidRPr="00BB3F98">
        <w:rPr>
          <w:rFonts w:ascii="Times New Roman" w:hAnsi="Times New Roman" w:cs="Times New Roman"/>
          <w:sz w:val="16"/>
        </w:rPr>
        <w:t>ig. 1: Figure legends should contain enough information to understand the illustration without referring to the text but should be concise. The reader</w:t>
      </w:r>
    </w:p>
    <w:p w14:paraId="6DD5A240" w14:textId="77777777" w:rsidR="00AF2DE1" w:rsidRPr="00BB3F98" w:rsidRDefault="00BB3F98">
      <w:pPr>
        <w:spacing w:after="502" w:line="226" w:lineRule="auto"/>
        <w:ind w:left="10" w:hanging="10"/>
        <w:jc w:val="center"/>
        <w:rPr>
          <w:rFonts w:ascii="Times New Roman" w:hAnsi="Times New Roman" w:cs="Times New Roman"/>
        </w:rPr>
      </w:pPr>
      <w:r w:rsidRPr="00BB3F98">
        <w:rPr>
          <w:rFonts w:ascii="Times New Roman" w:hAnsi="Times New Roman" w:cs="Times New Roman"/>
          <w:sz w:val="16"/>
        </w:rPr>
        <w:t>should get a reasonable understanding of the article by only looking at the figures and reading their legends.</w:t>
      </w:r>
    </w:p>
    <w:p w14:paraId="37BE61B8" w14:textId="0DDF2C84" w:rsidR="00AF2DE1" w:rsidRPr="00BB3F98" w:rsidRDefault="00BB3F98">
      <w:pPr>
        <w:spacing w:after="3" w:line="226" w:lineRule="auto"/>
        <w:ind w:left="10" w:hanging="10"/>
        <w:jc w:val="center"/>
        <w:rPr>
          <w:rFonts w:ascii="Times New Roman" w:hAnsi="Times New Roman" w:cs="Times New Roman"/>
        </w:rPr>
      </w:pPr>
      <w:r w:rsidRPr="00BB3F98">
        <w:rPr>
          <w:rFonts w:ascii="Times New Roman" w:hAnsi="Times New Roman" w:cs="Times New Roman"/>
        </w:rPr>
        <w:t>T</w:t>
      </w:r>
      <w:r w:rsidRPr="00BB3F98">
        <w:rPr>
          <w:rFonts w:ascii="Times New Roman" w:hAnsi="Times New Roman" w:cs="Times New Roman"/>
          <w:sz w:val="16"/>
        </w:rPr>
        <w:t xml:space="preserve">able 1: This table is placed after the Section Break at the end of </w:t>
      </w:r>
      <w:r w:rsidR="0067308A">
        <w:rPr>
          <w:rFonts w:ascii="Times New Roman" w:hAnsi="Times New Roman" w:cs="Times New Roman"/>
          <w:sz w:val="16"/>
        </w:rPr>
        <w:t xml:space="preserve">the </w:t>
      </w:r>
      <w:r w:rsidRPr="00BB3F98">
        <w:rPr>
          <w:rFonts w:ascii="Times New Roman" w:hAnsi="Times New Roman" w:cs="Times New Roman"/>
          <w:sz w:val="16"/>
        </w:rPr>
        <w:t>text.</w:t>
      </w:r>
    </w:p>
    <w:tbl>
      <w:tblPr>
        <w:tblStyle w:val="TableGrid"/>
        <w:tblW w:w="4390" w:type="dxa"/>
        <w:tblInd w:w="229" w:type="dxa"/>
        <w:tblCellMar>
          <w:left w:w="115" w:type="dxa"/>
          <w:right w:w="115" w:type="dxa"/>
        </w:tblCellMar>
        <w:tblLook w:val="04A0" w:firstRow="1" w:lastRow="0" w:firstColumn="1" w:lastColumn="0" w:noHBand="0" w:noVBand="1"/>
      </w:tblPr>
      <w:tblGrid>
        <w:gridCol w:w="1097"/>
        <w:gridCol w:w="1097"/>
        <w:gridCol w:w="1098"/>
        <w:gridCol w:w="1098"/>
      </w:tblGrid>
      <w:tr w:rsidR="00AF2DE1" w:rsidRPr="00BB3F98" w14:paraId="0792226A" w14:textId="77777777">
        <w:trPr>
          <w:trHeight w:val="247"/>
        </w:trPr>
        <w:tc>
          <w:tcPr>
            <w:tcW w:w="1097" w:type="dxa"/>
            <w:tcBorders>
              <w:top w:val="single" w:sz="3" w:space="0" w:color="000000"/>
              <w:left w:val="single" w:sz="3" w:space="0" w:color="000000"/>
              <w:bottom w:val="single" w:sz="3" w:space="0" w:color="000000"/>
              <w:right w:val="single" w:sz="3" w:space="0" w:color="000000"/>
            </w:tcBorders>
          </w:tcPr>
          <w:p w14:paraId="1DB79C0C"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27EA47C9"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61D0B22C"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1E503F1E" w14:textId="77777777" w:rsidR="00AF2DE1" w:rsidRPr="00BB3F98" w:rsidRDefault="00AF2DE1">
            <w:pPr>
              <w:spacing w:after="160" w:line="259" w:lineRule="auto"/>
              <w:ind w:left="0" w:firstLine="0"/>
              <w:jc w:val="left"/>
              <w:rPr>
                <w:rFonts w:ascii="Times New Roman" w:hAnsi="Times New Roman" w:cs="Times New Roman"/>
              </w:rPr>
            </w:pPr>
          </w:p>
        </w:tc>
      </w:tr>
      <w:tr w:rsidR="00AF2DE1" w:rsidRPr="00BB3F98" w14:paraId="440DB8AD" w14:textId="77777777">
        <w:trPr>
          <w:trHeight w:val="247"/>
        </w:trPr>
        <w:tc>
          <w:tcPr>
            <w:tcW w:w="1097" w:type="dxa"/>
            <w:tcBorders>
              <w:top w:val="single" w:sz="3" w:space="0" w:color="000000"/>
              <w:left w:val="single" w:sz="3" w:space="0" w:color="000000"/>
              <w:bottom w:val="single" w:sz="3" w:space="0" w:color="000000"/>
              <w:right w:val="single" w:sz="3" w:space="0" w:color="000000"/>
            </w:tcBorders>
          </w:tcPr>
          <w:p w14:paraId="0C3EFF0C"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67CB2E39"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78B929C1"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7283C446" w14:textId="77777777" w:rsidR="00AF2DE1" w:rsidRPr="00BB3F98" w:rsidRDefault="00AF2DE1">
            <w:pPr>
              <w:spacing w:after="160" w:line="259" w:lineRule="auto"/>
              <w:ind w:left="0" w:firstLine="0"/>
              <w:jc w:val="left"/>
              <w:rPr>
                <w:rFonts w:ascii="Times New Roman" w:hAnsi="Times New Roman" w:cs="Times New Roman"/>
              </w:rPr>
            </w:pPr>
          </w:p>
        </w:tc>
      </w:tr>
      <w:tr w:rsidR="00AF2DE1" w:rsidRPr="00BB3F98" w14:paraId="66C5C88E" w14:textId="77777777">
        <w:trPr>
          <w:trHeight w:val="247"/>
        </w:trPr>
        <w:tc>
          <w:tcPr>
            <w:tcW w:w="1097" w:type="dxa"/>
            <w:tcBorders>
              <w:top w:val="single" w:sz="3" w:space="0" w:color="000000"/>
              <w:left w:val="single" w:sz="3" w:space="0" w:color="000000"/>
              <w:bottom w:val="single" w:sz="3" w:space="0" w:color="000000"/>
              <w:right w:val="single" w:sz="3" w:space="0" w:color="000000"/>
            </w:tcBorders>
          </w:tcPr>
          <w:p w14:paraId="5D729971"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107560AA"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020A20B8"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5995E6D8" w14:textId="77777777" w:rsidR="00AF2DE1" w:rsidRPr="00BB3F98" w:rsidRDefault="00AF2DE1">
            <w:pPr>
              <w:spacing w:after="160" w:line="259" w:lineRule="auto"/>
              <w:ind w:left="0" w:firstLine="0"/>
              <w:jc w:val="left"/>
              <w:rPr>
                <w:rFonts w:ascii="Times New Roman" w:hAnsi="Times New Roman" w:cs="Times New Roman"/>
              </w:rPr>
            </w:pPr>
          </w:p>
        </w:tc>
      </w:tr>
      <w:tr w:rsidR="00AF2DE1" w:rsidRPr="00BB3F98" w14:paraId="07A98D7E" w14:textId="77777777">
        <w:trPr>
          <w:trHeight w:val="247"/>
        </w:trPr>
        <w:tc>
          <w:tcPr>
            <w:tcW w:w="1097" w:type="dxa"/>
            <w:tcBorders>
              <w:top w:val="single" w:sz="3" w:space="0" w:color="000000"/>
              <w:left w:val="single" w:sz="3" w:space="0" w:color="000000"/>
              <w:bottom w:val="single" w:sz="3" w:space="0" w:color="000000"/>
              <w:right w:val="single" w:sz="3" w:space="0" w:color="000000"/>
            </w:tcBorders>
          </w:tcPr>
          <w:p w14:paraId="4CABE97E"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7A2974EA"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237735A9"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2F526997" w14:textId="77777777" w:rsidR="00AF2DE1" w:rsidRPr="00BB3F98" w:rsidRDefault="00AF2DE1">
            <w:pPr>
              <w:spacing w:after="160" w:line="259" w:lineRule="auto"/>
              <w:ind w:left="0" w:firstLine="0"/>
              <w:jc w:val="left"/>
              <w:rPr>
                <w:rFonts w:ascii="Times New Roman" w:hAnsi="Times New Roman" w:cs="Times New Roman"/>
              </w:rPr>
            </w:pPr>
          </w:p>
        </w:tc>
      </w:tr>
      <w:tr w:rsidR="00AF2DE1" w:rsidRPr="00BB3F98" w14:paraId="0A960288" w14:textId="77777777">
        <w:trPr>
          <w:trHeight w:val="247"/>
        </w:trPr>
        <w:tc>
          <w:tcPr>
            <w:tcW w:w="1097" w:type="dxa"/>
            <w:tcBorders>
              <w:top w:val="single" w:sz="3" w:space="0" w:color="000000"/>
              <w:left w:val="single" w:sz="3" w:space="0" w:color="000000"/>
              <w:bottom w:val="single" w:sz="3" w:space="0" w:color="000000"/>
              <w:right w:val="single" w:sz="3" w:space="0" w:color="000000"/>
            </w:tcBorders>
          </w:tcPr>
          <w:p w14:paraId="0EA5C0C4"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07E0D634"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578648CE"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55A3DE5A" w14:textId="77777777" w:rsidR="00AF2DE1" w:rsidRPr="00BB3F98" w:rsidRDefault="00AF2DE1">
            <w:pPr>
              <w:spacing w:after="160" w:line="259" w:lineRule="auto"/>
              <w:ind w:left="0" w:firstLine="0"/>
              <w:jc w:val="left"/>
              <w:rPr>
                <w:rFonts w:ascii="Times New Roman" w:hAnsi="Times New Roman" w:cs="Times New Roman"/>
              </w:rPr>
            </w:pPr>
          </w:p>
        </w:tc>
      </w:tr>
      <w:tr w:rsidR="00AF2DE1" w:rsidRPr="00BB3F98" w14:paraId="5DBE445A" w14:textId="77777777">
        <w:trPr>
          <w:trHeight w:val="247"/>
        </w:trPr>
        <w:tc>
          <w:tcPr>
            <w:tcW w:w="1097" w:type="dxa"/>
            <w:tcBorders>
              <w:top w:val="single" w:sz="3" w:space="0" w:color="000000"/>
              <w:left w:val="single" w:sz="3" w:space="0" w:color="000000"/>
              <w:bottom w:val="single" w:sz="3" w:space="0" w:color="000000"/>
              <w:right w:val="single" w:sz="3" w:space="0" w:color="000000"/>
            </w:tcBorders>
          </w:tcPr>
          <w:p w14:paraId="37EBDB19"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6E4110B1"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512A427F" w14:textId="77777777" w:rsidR="00AF2DE1" w:rsidRPr="00BB3F98" w:rsidRDefault="00AF2DE1">
            <w:pPr>
              <w:spacing w:after="160" w:line="259" w:lineRule="auto"/>
              <w:ind w:left="0" w:firstLine="0"/>
              <w:jc w:val="left"/>
              <w:rPr>
                <w:rFonts w:ascii="Times New Roman" w:hAnsi="Times New Roman" w:cs="Times New Roman"/>
              </w:rPr>
            </w:pPr>
          </w:p>
        </w:tc>
        <w:tc>
          <w:tcPr>
            <w:tcW w:w="1097" w:type="dxa"/>
            <w:tcBorders>
              <w:top w:val="single" w:sz="3" w:space="0" w:color="000000"/>
              <w:left w:val="single" w:sz="3" w:space="0" w:color="000000"/>
              <w:bottom w:val="single" w:sz="3" w:space="0" w:color="000000"/>
              <w:right w:val="single" w:sz="3" w:space="0" w:color="000000"/>
            </w:tcBorders>
          </w:tcPr>
          <w:p w14:paraId="5D45E710" w14:textId="77777777" w:rsidR="00AF2DE1" w:rsidRPr="00BB3F98" w:rsidRDefault="00AF2DE1">
            <w:pPr>
              <w:spacing w:after="160" w:line="259" w:lineRule="auto"/>
              <w:ind w:left="0" w:firstLine="0"/>
              <w:jc w:val="left"/>
              <w:rPr>
                <w:rFonts w:ascii="Times New Roman" w:hAnsi="Times New Roman" w:cs="Times New Roman"/>
              </w:rPr>
            </w:pPr>
          </w:p>
        </w:tc>
      </w:tr>
    </w:tbl>
    <w:p w14:paraId="67510DFB" w14:textId="77777777" w:rsidR="00AF2DE1" w:rsidRPr="00BB3F98" w:rsidRDefault="00BB3F98">
      <w:pPr>
        <w:numPr>
          <w:ilvl w:val="0"/>
          <w:numId w:val="3"/>
        </w:numPr>
        <w:spacing w:after="327" w:line="265" w:lineRule="auto"/>
        <w:ind w:hanging="269"/>
        <w:jc w:val="left"/>
        <w:rPr>
          <w:rFonts w:ascii="Times New Roman" w:hAnsi="Times New Roman" w:cs="Times New Roman"/>
        </w:rPr>
      </w:pPr>
      <w:r w:rsidRPr="00BB3F98">
        <w:rPr>
          <w:rFonts w:ascii="Times New Roman" w:hAnsi="Times New Roman" w:cs="Times New Roman"/>
          <w:i/>
        </w:rPr>
        <w:t>Equations:</w:t>
      </w:r>
    </w:p>
    <w:p w14:paraId="2B92357E" w14:textId="46AD486E" w:rsidR="00AF2DE1" w:rsidRPr="00BB3F98" w:rsidRDefault="00BB3F98">
      <w:pPr>
        <w:spacing w:after="465"/>
        <w:ind w:left="-15"/>
        <w:rPr>
          <w:rFonts w:ascii="Times New Roman" w:hAnsi="Times New Roman" w:cs="Times New Roman"/>
        </w:rPr>
      </w:pPr>
      <w:r w:rsidRPr="00BB3F98">
        <w:rPr>
          <w:rFonts w:ascii="Times New Roman" w:hAnsi="Times New Roman" w:cs="Times New Roman"/>
        </w:rPr>
        <w:lastRenderedPageBreak/>
        <w:t xml:space="preserve">Number equations consecutively with the number placed in parenthesis to the extreme right on the Equation’s line. Refer to equations as Equation (1). At the beginning of a sentence, the word Equation should be spelt out. </w:t>
      </w:r>
      <w:r w:rsidR="0067308A">
        <w:rPr>
          <w:rFonts w:ascii="Times New Roman" w:hAnsi="Times New Roman" w:cs="Times New Roman"/>
        </w:rPr>
        <w:t>All symbols used and their dimensions should be defined in the mathematical equations</w:t>
      </w:r>
      <w:r w:rsidRPr="00BB3F98">
        <w:rPr>
          <w:rFonts w:ascii="Times New Roman" w:hAnsi="Times New Roman" w:cs="Times New Roman"/>
        </w:rPr>
        <w:t>. As an example, the following Equation is given: (The Equation is written with the Equation tools)</w:t>
      </w:r>
    </w:p>
    <w:p w14:paraId="231AFE6A" w14:textId="77777777" w:rsidR="00AF2DE1" w:rsidRPr="00BB3F98" w:rsidRDefault="00BB3F98">
      <w:pPr>
        <w:tabs>
          <w:tab w:val="center" w:pos="741"/>
          <w:tab w:val="right" w:pos="4847"/>
        </w:tabs>
        <w:spacing w:after="329" w:line="259" w:lineRule="auto"/>
        <w:ind w:left="0" w:firstLine="0"/>
        <w:jc w:val="left"/>
        <w:rPr>
          <w:rFonts w:ascii="Times New Roman" w:hAnsi="Times New Roman" w:cs="Times New Roman"/>
        </w:rPr>
      </w:pPr>
      <w:r w:rsidRPr="00BB3F98">
        <w:rPr>
          <w:rFonts w:ascii="Times New Roman" w:hAnsi="Times New Roman" w:cs="Times New Roman"/>
          <w:sz w:val="22"/>
        </w:rPr>
        <w:tab/>
      </w:r>
      <w:r w:rsidRPr="00BB3F98">
        <w:rPr>
          <w:rFonts w:ascii="Times New Roman" w:hAnsi="Times New Roman" w:cs="Times New Roman"/>
          <w:i/>
        </w:rPr>
        <w:t xml:space="preserve">E </w:t>
      </w:r>
      <w:r w:rsidRPr="00BB3F98">
        <w:rPr>
          <w:rFonts w:ascii="Times New Roman" w:eastAsia="Cambria" w:hAnsi="Times New Roman" w:cs="Times New Roman"/>
        </w:rPr>
        <w:t xml:space="preserve">= </w:t>
      </w:r>
      <w:r w:rsidRPr="00BB3F98">
        <w:rPr>
          <w:rFonts w:ascii="Times New Roman" w:hAnsi="Times New Roman" w:cs="Times New Roman"/>
          <w:i/>
        </w:rPr>
        <w:t>mc</w:t>
      </w:r>
      <w:r w:rsidRPr="00BB3F98">
        <w:rPr>
          <w:rFonts w:ascii="Times New Roman" w:hAnsi="Times New Roman" w:cs="Times New Roman"/>
          <w:vertAlign w:val="superscript"/>
        </w:rPr>
        <w:t>2</w:t>
      </w:r>
      <w:r w:rsidRPr="00BB3F98">
        <w:rPr>
          <w:rFonts w:ascii="Times New Roman" w:hAnsi="Times New Roman" w:cs="Times New Roman"/>
          <w:vertAlign w:val="superscript"/>
        </w:rPr>
        <w:tab/>
      </w:r>
      <w:r w:rsidRPr="00BB3F98">
        <w:rPr>
          <w:rFonts w:ascii="Times New Roman" w:hAnsi="Times New Roman" w:cs="Times New Roman"/>
        </w:rPr>
        <w:t>(1)</w:t>
      </w:r>
    </w:p>
    <w:p w14:paraId="5D9EE19A" w14:textId="77777777" w:rsidR="00AF2DE1" w:rsidRPr="00BB3F98" w:rsidRDefault="00BB3F98">
      <w:pPr>
        <w:ind w:left="-15"/>
        <w:rPr>
          <w:rFonts w:ascii="Times New Roman" w:hAnsi="Times New Roman" w:cs="Times New Roman"/>
        </w:rPr>
      </w:pPr>
      <w:r w:rsidRPr="00BB3F98">
        <w:rPr>
          <w:rFonts w:ascii="Times New Roman" w:hAnsi="Times New Roman" w:cs="Times New Roman"/>
        </w:rPr>
        <w:t>where E = energy of the particle at rest [J], m = mass of the particle [kg], c = speed of light [m/s].</w:t>
      </w:r>
    </w:p>
    <w:p w14:paraId="3341BA85" w14:textId="77777777" w:rsidR="00AF2DE1" w:rsidRPr="00BB3F98" w:rsidRDefault="00BB3F98">
      <w:pPr>
        <w:numPr>
          <w:ilvl w:val="0"/>
          <w:numId w:val="3"/>
        </w:numPr>
        <w:spacing w:after="106" w:line="265" w:lineRule="auto"/>
        <w:ind w:hanging="269"/>
        <w:jc w:val="left"/>
        <w:rPr>
          <w:rFonts w:ascii="Times New Roman" w:hAnsi="Times New Roman" w:cs="Times New Roman"/>
        </w:rPr>
      </w:pPr>
      <w:r w:rsidRPr="00BB3F98">
        <w:rPr>
          <w:rFonts w:ascii="Times New Roman" w:hAnsi="Times New Roman" w:cs="Times New Roman"/>
          <w:i/>
        </w:rPr>
        <w:t>References:</w:t>
      </w:r>
    </w:p>
    <w:p w14:paraId="7B9D5788" w14:textId="22AA8327" w:rsidR="00AF2DE1" w:rsidRPr="00BB3F98" w:rsidRDefault="00BB3F98">
      <w:pPr>
        <w:ind w:left="-15"/>
        <w:rPr>
          <w:rFonts w:ascii="Times New Roman" w:hAnsi="Times New Roman" w:cs="Times New Roman"/>
        </w:rPr>
      </w:pPr>
      <w:r w:rsidRPr="00BB3F98">
        <w:rPr>
          <w:rFonts w:ascii="Times New Roman" w:hAnsi="Times New Roman" w:cs="Times New Roman"/>
        </w:rPr>
        <w:t xml:space="preserve">References should be sorted alphabetically according to the first author. If the first author appears more than once, these references shall be </w:t>
      </w:r>
      <w:r w:rsidR="0067308A">
        <w:rPr>
          <w:rFonts w:ascii="Times New Roman" w:hAnsi="Times New Roman" w:cs="Times New Roman"/>
        </w:rPr>
        <w:t>chronological</w:t>
      </w:r>
      <w:r w:rsidRPr="00BB3F98">
        <w:rPr>
          <w:rFonts w:ascii="Times New Roman" w:hAnsi="Times New Roman" w:cs="Times New Roman"/>
        </w:rPr>
        <w:t>. The reference formats for a journal article, a book and conference proceedings are illustrated in the References section such as [1], [2], [3], [4]. The format is compact and does not include titles for articles.</w:t>
      </w:r>
    </w:p>
    <w:p w14:paraId="5E33E6BA" w14:textId="77777777" w:rsidR="00AF2DE1" w:rsidRPr="00BB3F98" w:rsidRDefault="00BB3F98">
      <w:pPr>
        <w:numPr>
          <w:ilvl w:val="1"/>
          <w:numId w:val="4"/>
        </w:numPr>
        <w:spacing w:after="139" w:line="259" w:lineRule="auto"/>
        <w:ind w:left="700" w:right="284" w:hanging="416"/>
        <w:jc w:val="center"/>
        <w:rPr>
          <w:rFonts w:ascii="Times New Roman" w:hAnsi="Times New Roman" w:cs="Times New Roman"/>
        </w:rPr>
      </w:pPr>
      <w:r w:rsidRPr="00BB3F98">
        <w:rPr>
          <w:rFonts w:ascii="Times New Roman" w:hAnsi="Times New Roman" w:cs="Times New Roman"/>
          <w:sz w:val="24"/>
        </w:rPr>
        <w:t>R</w:t>
      </w:r>
      <w:r w:rsidRPr="00BB3F98">
        <w:rPr>
          <w:rFonts w:ascii="Times New Roman" w:hAnsi="Times New Roman" w:cs="Times New Roman"/>
          <w:sz w:val="19"/>
        </w:rPr>
        <w:t xml:space="preserve">ESULTS AND </w:t>
      </w:r>
      <w:r w:rsidRPr="00BB3F98">
        <w:rPr>
          <w:rFonts w:ascii="Times New Roman" w:hAnsi="Times New Roman" w:cs="Times New Roman"/>
          <w:sz w:val="24"/>
        </w:rPr>
        <w:t>D</w:t>
      </w:r>
      <w:r w:rsidRPr="00BB3F98">
        <w:rPr>
          <w:rFonts w:ascii="Times New Roman" w:hAnsi="Times New Roman" w:cs="Times New Roman"/>
          <w:sz w:val="19"/>
        </w:rPr>
        <w:t>ISCUSSION</w:t>
      </w:r>
    </w:p>
    <w:p w14:paraId="0827642F" w14:textId="77777777" w:rsidR="00AF2DE1" w:rsidRPr="00BB3F98" w:rsidRDefault="00BB3F98">
      <w:pPr>
        <w:ind w:left="227" w:firstLine="0"/>
        <w:rPr>
          <w:rFonts w:ascii="Times New Roman" w:hAnsi="Times New Roman" w:cs="Times New Roman"/>
        </w:rPr>
      </w:pPr>
      <w:r w:rsidRPr="00BB3F98">
        <w:rPr>
          <w:rFonts w:ascii="Times New Roman" w:hAnsi="Times New Roman" w:cs="Times New Roman"/>
        </w:rPr>
        <w:t>This paper makes many important points.</w:t>
      </w:r>
    </w:p>
    <w:p w14:paraId="6A3B2727" w14:textId="77777777" w:rsidR="00AF2DE1" w:rsidRPr="00BB3F98" w:rsidRDefault="00BB3F98">
      <w:pPr>
        <w:numPr>
          <w:ilvl w:val="1"/>
          <w:numId w:val="4"/>
        </w:numPr>
        <w:spacing w:after="139" w:line="259" w:lineRule="auto"/>
        <w:ind w:left="700" w:right="284" w:hanging="416"/>
        <w:jc w:val="center"/>
        <w:rPr>
          <w:rFonts w:ascii="Times New Roman" w:hAnsi="Times New Roman" w:cs="Times New Roman"/>
        </w:rPr>
      </w:pPr>
      <w:r w:rsidRPr="00BB3F98">
        <w:rPr>
          <w:rFonts w:ascii="Times New Roman" w:hAnsi="Times New Roman" w:cs="Times New Roman"/>
          <w:sz w:val="24"/>
        </w:rPr>
        <w:t>C</w:t>
      </w:r>
      <w:r w:rsidRPr="00BB3F98">
        <w:rPr>
          <w:rFonts w:ascii="Times New Roman" w:hAnsi="Times New Roman" w:cs="Times New Roman"/>
          <w:sz w:val="19"/>
        </w:rPr>
        <w:t>ONCLUSIONS</w:t>
      </w:r>
    </w:p>
    <w:p w14:paraId="7A59F954" w14:textId="77777777" w:rsidR="00AF2DE1" w:rsidRPr="00BB3F98" w:rsidRDefault="00BB3F98">
      <w:pPr>
        <w:ind w:left="-15"/>
        <w:rPr>
          <w:rFonts w:ascii="Times New Roman" w:hAnsi="Times New Roman" w:cs="Times New Roman"/>
        </w:rPr>
      </w:pPr>
      <w:r w:rsidRPr="00BB3F98">
        <w:rPr>
          <w:rFonts w:ascii="Times New Roman" w:hAnsi="Times New Roman" w:cs="Times New Roman"/>
        </w:rPr>
        <w:t>The conclusions are stated in this section, and they should be concise.</w:t>
      </w:r>
    </w:p>
    <w:p w14:paraId="68BEF683" w14:textId="77777777" w:rsidR="00AF2DE1" w:rsidRPr="00BB3F98" w:rsidRDefault="00BB3F98">
      <w:pPr>
        <w:spacing w:after="139" w:line="259" w:lineRule="auto"/>
        <w:ind w:left="294" w:right="284" w:hanging="10"/>
        <w:jc w:val="center"/>
        <w:rPr>
          <w:rFonts w:ascii="Times New Roman" w:hAnsi="Times New Roman" w:cs="Times New Roman"/>
        </w:rPr>
      </w:pPr>
      <w:r w:rsidRPr="00BB3F98">
        <w:rPr>
          <w:rFonts w:ascii="Times New Roman" w:hAnsi="Times New Roman" w:cs="Times New Roman"/>
          <w:sz w:val="24"/>
        </w:rPr>
        <w:t>A</w:t>
      </w:r>
      <w:r w:rsidRPr="00BB3F98">
        <w:rPr>
          <w:rFonts w:ascii="Times New Roman" w:hAnsi="Times New Roman" w:cs="Times New Roman"/>
          <w:sz w:val="19"/>
        </w:rPr>
        <w:t>CKNOWLEDGEMENTS</w:t>
      </w:r>
    </w:p>
    <w:p w14:paraId="0103E81E" w14:textId="77777777" w:rsidR="00AF2DE1" w:rsidRPr="00BB3F98" w:rsidRDefault="00BB3F98">
      <w:pPr>
        <w:ind w:left="227" w:firstLine="0"/>
        <w:rPr>
          <w:rFonts w:ascii="Times New Roman" w:hAnsi="Times New Roman" w:cs="Times New Roman"/>
        </w:rPr>
      </w:pPr>
      <w:r w:rsidRPr="00BB3F98">
        <w:rPr>
          <w:rFonts w:ascii="Times New Roman" w:hAnsi="Times New Roman" w:cs="Times New Roman"/>
        </w:rPr>
        <w:t>The authors would like to express their gratitude to...</w:t>
      </w:r>
    </w:p>
    <w:p w14:paraId="0DEC894A" w14:textId="77777777" w:rsidR="00AF2DE1" w:rsidRPr="00BB3F98" w:rsidRDefault="00BB3F98">
      <w:pPr>
        <w:spacing w:after="79" w:line="259" w:lineRule="auto"/>
        <w:ind w:left="294" w:right="283" w:hanging="10"/>
        <w:jc w:val="center"/>
        <w:rPr>
          <w:rFonts w:ascii="Times New Roman" w:hAnsi="Times New Roman" w:cs="Times New Roman"/>
        </w:rPr>
      </w:pPr>
      <w:r w:rsidRPr="00BB3F98">
        <w:rPr>
          <w:rFonts w:ascii="Times New Roman" w:hAnsi="Times New Roman" w:cs="Times New Roman"/>
          <w:sz w:val="24"/>
        </w:rPr>
        <w:t>R</w:t>
      </w:r>
      <w:r w:rsidRPr="00BB3F98">
        <w:rPr>
          <w:rFonts w:ascii="Times New Roman" w:hAnsi="Times New Roman" w:cs="Times New Roman"/>
          <w:sz w:val="19"/>
        </w:rPr>
        <w:t>EFERENCES</w:t>
      </w:r>
    </w:p>
    <w:p w14:paraId="465B8CD0" w14:textId="77777777" w:rsidR="00AF2DE1" w:rsidRPr="00BB3F98" w:rsidRDefault="00BB3F98">
      <w:pPr>
        <w:numPr>
          <w:ilvl w:val="0"/>
          <w:numId w:val="5"/>
        </w:numPr>
        <w:spacing w:after="20" w:line="226" w:lineRule="auto"/>
        <w:ind w:hanging="219"/>
        <w:rPr>
          <w:rFonts w:ascii="Times New Roman" w:hAnsi="Times New Roman" w:cs="Times New Roman"/>
        </w:rPr>
      </w:pPr>
      <w:r w:rsidRPr="00BB3F98">
        <w:rPr>
          <w:rFonts w:ascii="Times New Roman" w:hAnsi="Times New Roman" w:cs="Times New Roman"/>
          <w:sz w:val="16"/>
        </w:rPr>
        <w:t>IFMBE at http://www.ifmbe.org</w:t>
      </w:r>
    </w:p>
    <w:p w14:paraId="4135DDFE" w14:textId="77777777" w:rsidR="00AF2DE1" w:rsidRPr="00BB3F98" w:rsidRDefault="00BB3F98">
      <w:pPr>
        <w:numPr>
          <w:ilvl w:val="0"/>
          <w:numId w:val="5"/>
        </w:numPr>
        <w:spacing w:after="20" w:line="226" w:lineRule="auto"/>
        <w:ind w:hanging="219"/>
        <w:rPr>
          <w:rFonts w:ascii="Times New Roman" w:hAnsi="Times New Roman" w:cs="Times New Roman"/>
        </w:rPr>
      </w:pPr>
      <w:r w:rsidRPr="00BB3F98">
        <w:rPr>
          <w:rFonts w:ascii="Times New Roman" w:hAnsi="Times New Roman" w:cs="Times New Roman"/>
          <w:sz w:val="16"/>
        </w:rPr>
        <w:t xml:space="preserve">Smith J, Jones M Jr, Houghton L et al. Future of health insurance </w:t>
      </w:r>
      <w:r w:rsidRPr="00BB3F98">
        <w:rPr>
          <w:rFonts w:ascii="Times New Roman" w:hAnsi="Times New Roman" w:cs="Times New Roman"/>
          <w:i/>
          <w:sz w:val="16"/>
        </w:rPr>
        <w:t xml:space="preserve">N Engl J Med. </w:t>
      </w:r>
      <w:r w:rsidRPr="00BB3F98">
        <w:rPr>
          <w:rFonts w:ascii="Times New Roman" w:hAnsi="Times New Roman" w:cs="Times New Roman"/>
          <w:sz w:val="16"/>
        </w:rPr>
        <w:t>1999;965:325–329.</w:t>
      </w:r>
    </w:p>
    <w:p w14:paraId="4A9233F0" w14:textId="3F4F5BB5" w:rsidR="00AF2DE1" w:rsidRPr="00BB3F98" w:rsidRDefault="00BB3F98">
      <w:pPr>
        <w:numPr>
          <w:ilvl w:val="0"/>
          <w:numId w:val="5"/>
        </w:numPr>
        <w:spacing w:after="20" w:line="226" w:lineRule="auto"/>
        <w:ind w:hanging="219"/>
        <w:rPr>
          <w:rFonts w:ascii="Times New Roman" w:hAnsi="Times New Roman" w:cs="Times New Roman"/>
        </w:rPr>
      </w:pPr>
      <w:r w:rsidRPr="00BB3F98">
        <w:rPr>
          <w:rFonts w:ascii="Times New Roman" w:hAnsi="Times New Roman" w:cs="Times New Roman"/>
          <w:sz w:val="16"/>
        </w:rPr>
        <w:t xml:space="preserve">Lock I, </w:t>
      </w:r>
      <w:proofErr w:type="spellStart"/>
      <w:r w:rsidRPr="00BB3F98">
        <w:rPr>
          <w:rFonts w:ascii="Times New Roman" w:hAnsi="Times New Roman" w:cs="Times New Roman"/>
          <w:sz w:val="16"/>
        </w:rPr>
        <w:t>Jerov</w:t>
      </w:r>
      <w:proofErr w:type="spellEnd"/>
      <w:r w:rsidRPr="00BB3F98">
        <w:rPr>
          <w:rFonts w:ascii="Times New Roman" w:hAnsi="Times New Roman" w:cs="Times New Roman"/>
          <w:sz w:val="16"/>
        </w:rPr>
        <w:t xml:space="preserve"> M, </w:t>
      </w:r>
      <w:proofErr w:type="spellStart"/>
      <w:r w:rsidRPr="00BB3F98">
        <w:rPr>
          <w:rFonts w:ascii="Times New Roman" w:hAnsi="Times New Roman" w:cs="Times New Roman"/>
          <w:sz w:val="16"/>
        </w:rPr>
        <w:t>Scovith</w:t>
      </w:r>
      <w:proofErr w:type="spellEnd"/>
      <w:r w:rsidRPr="00BB3F98">
        <w:rPr>
          <w:rFonts w:ascii="Times New Roman" w:hAnsi="Times New Roman" w:cs="Times New Roman"/>
          <w:sz w:val="16"/>
        </w:rPr>
        <w:t xml:space="preserve"> S. Future of mode</w:t>
      </w:r>
      <w:r w:rsidR="0067308A">
        <w:rPr>
          <w:rFonts w:ascii="Times New Roman" w:hAnsi="Times New Roman" w:cs="Times New Roman"/>
          <w:sz w:val="16"/>
        </w:rPr>
        <w:t>l</w:t>
      </w:r>
      <w:r w:rsidRPr="00BB3F98">
        <w:rPr>
          <w:rFonts w:ascii="Times New Roman" w:hAnsi="Times New Roman" w:cs="Times New Roman"/>
          <w:sz w:val="16"/>
        </w:rPr>
        <w:t>ling and simulation in</w:t>
      </w:r>
      <w:r w:rsidR="0067308A">
        <w:rPr>
          <w:rFonts w:ascii="Times New Roman" w:hAnsi="Times New Roman" w:cs="Times New Roman"/>
          <w:i/>
          <w:sz w:val="16"/>
        </w:rPr>
        <w:t xml:space="preserve"> IFMB</w:t>
      </w:r>
      <w:r w:rsidRPr="00BB3F98">
        <w:rPr>
          <w:rFonts w:ascii="Times New Roman" w:hAnsi="Times New Roman" w:cs="Times New Roman"/>
          <w:i/>
          <w:sz w:val="16"/>
        </w:rPr>
        <w:t xml:space="preserve"> Proc, World Congress on Med. Phys. &amp; Biomed. Eng.</w:t>
      </w:r>
      <w:r w:rsidRPr="00BB3F98">
        <w:rPr>
          <w:rFonts w:ascii="Times New Roman" w:hAnsi="Times New Roman" w:cs="Times New Roman"/>
          <w:sz w:val="16"/>
        </w:rPr>
        <w:t>;4(Sydney, Australia):789–792 2003.</w:t>
      </w:r>
    </w:p>
    <w:p w14:paraId="65DF4FC8" w14:textId="77777777" w:rsidR="00AF2DE1" w:rsidRPr="00BB3F98" w:rsidRDefault="00BB3F98">
      <w:pPr>
        <w:numPr>
          <w:ilvl w:val="0"/>
          <w:numId w:val="5"/>
        </w:numPr>
        <w:spacing w:after="282" w:line="226" w:lineRule="auto"/>
        <w:ind w:hanging="219"/>
        <w:rPr>
          <w:rFonts w:ascii="Times New Roman" w:hAnsi="Times New Roman" w:cs="Times New Roman"/>
        </w:rPr>
      </w:pPr>
      <w:r w:rsidRPr="00BB3F98">
        <w:rPr>
          <w:rFonts w:ascii="Times New Roman" w:hAnsi="Times New Roman" w:cs="Times New Roman"/>
          <w:sz w:val="16"/>
        </w:rPr>
        <w:t xml:space="preserve">South J, Blass B. </w:t>
      </w:r>
      <w:r w:rsidRPr="00BB3F98">
        <w:rPr>
          <w:rFonts w:ascii="Times New Roman" w:hAnsi="Times New Roman" w:cs="Times New Roman"/>
          <w:i/>
          <w:sz w:val="16"/>
        </w:rPr>
        <w:t>The future of modern genomics</w:t>
      </w:r>
      <w:r w:rsidRPr="00BB3F98">
        <w:rPr>
          <w:rFonts w:ascii="Times New Roman" w:hAnsi="Times New Roman" w:cs="Times New Roman"/>
          <w:sz w:val="16"/>
        </w:rPr>
        <w:t>. London: Blackwell 2001.</w:t>
      </w:r>
    </w:p>
    <w:p w14:paraId="4304A471" w14:textId="26E211DB" w:rsidR="00AF2DE1" w:rsidRPr="00BB3F98" w:rsidRDefault="00BB3F98">
      <w:pPr>
        <w:ind w:left="-15" w:firstLine="0"/>
        <w:rPr>
          <w:rFonts w:ascii="Times New Roman" w:hAnsi="Times New Roman" w:cs="Times New Roman"/>
        </w:rPr>
      </w:pPr>
      <w:r w:rsidRPr="00BB3F98">
        <w:rPr>
          <w:rFonts w:ascii="Times New Roman" w:hAnsi="Times New Roman" w:cs="Times New Roman"/>
        </w:rPr>
        <w:t xml:space="preserve">(3 to 5 </w:t>
      </w:r>
      <w:r>
        <w:rPr>
          <w:rFonts w:ascii="Times New Roman" w:hAnsi="Times New Roman" w:cs="Times New Roman"/>
        </w:rPr>
        <w:t xml:space="preserve">Refs </w:t>
      </w:r>
      <w:r w:rsidRPr="00BB3F98">
        <w:rPr>
          <w:rFonts w:ascii="Times New Roman" w:hAnsi="Times New Roman" w:cs="Times New Roman"/>
        </w:rPr>
        <w:t>recommended)</w:t>
      </w:r>
    </w:p>
    <w:sectPr w:rsidR="00AF2DE1" w:rsidRPr="00BB3F98">
      <w:type w:val="continuous"/>
      <w:pgSz w:w="11906" w:h="15704"/>
      <w:pgMar w:top="1440" w:right="794" w:bottom="2225" w:left="794" w:header="720" w:footer="720" w:gutter="0"/>
      <w:cols w:num="2" w:space="3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56B2A"/>
    <w:multiLevelType w:val="hybridMultilevel"/>
    <w:tmpl w:val="CBEA608E"/>
    <w:lvl w:ilvl="0" w:tplc="C4184C92">
      <w:start w:val="1"/>
      <w:numFmt w:val="upperRoman"/>
      <w:lvlText w:val="%1."/>
      <w:lvlJc w:val="left"/>
      <w:pPr>
        <w:ind w:left="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4EA1C4">
      <w:start w:val="1"/>
      <w:numFmt w:val="lowerLetter"/>
      <w:lvlText w:val="%2"/>
      <w:lvlJc w:val="left"/>
      <w:pPr>
        <w:ind w:left="2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B4136C">
      <w:start w:val="1"/>
      <w:numFmt w:val="lowerRoman"/>
      <w:lvlText w:val="%3"/>
      <w:lvlJc w:val="left"/>
      <w:pPr>
        <w:ind w:left="2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5A3E6E">
      <w:start w:val="1"/>
      <w:numFmt w:val="decimal"/>
      <w:lvlText w:val="%4"/>
      <w:lvlJc w:val="left"/>
      <w:pPr>
        <w:ind w:left="3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6C1E6E">
      <w:start w:val="1"/>
      <w:numFmt w:val="lowerLetter"/>
      <w:lvlText w:val="%5"/>
      <w:lvlJc w:val="left"/>
      <w:pPr>
        <w:ind w:left="4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AE9890">
      <w:start w:val="1"/>
      <w:numFmt w:val="lowerRoman"/>
      <w:lvlText w:val="%6"/>
      <w:lvlJc w:val="left"/>
      <w:pPr>
        <w:ind w:left="5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A079FC">
      <w:start w:val="1"/>
      <w:numFmt w:val="decimal"/>
      <w:lvlText w:val="%7"/>
      <w:lvlJc w:val="left"/>
      <w:pPr>
        <w:ind w:left="5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F4E27A">
      <w:start w:val="1"/>
      <w:numFmt w:val="lowerLetter"/>
      <w:lvlText w:val="%8"/>
      <w:lvlJc w:val="left"/>
      <w:pPr>
        <w:ind w:left="6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F2BEF2">
      <w:start w:val="1"/>
      <w:numFmt w:val="lowerRoman"/>
      <w:lvlText w:val="%9"/>
      <w:lvlJc w:val="left"/>
      <w:pPr>
        <w:ind w:left="7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2415B5"/>
    <w:multiLevelType w:val="hybridMultilevel"/>
    <w:tmpl w:val="FEA6EFAA"/>
    <w:lvl w:ilvl="0" w:tplc="D54EAECE">
      <w:start w:val="1"/>
      <w:numFmt w:val="decimal"/>
      <w:lvlText w:val="%1"/>
      <w:lvlJc w:val="left"/>
      <w:pPr>
        <w:ind w:left="125"/>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1" w:tplc="8CDA08F0">
      <w:start w:val="1"/>
      <w:numFmt w:val="lowerLetter"/>
      <w:lvlText w:val="%2"/>
      <w:lvlJc w:val="left"/>
      <w:pPr>
        <w:ind w:left="34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2" w:tplc="53B80C78">
      <w:start w:val="1"/>
      <w:numFmt w:val="lowerRoman"/>
      <w:lvlText w:val="%3"/>
      <w:lvlJc w:val="left"/>
      <w:pPr>
        <w:ind w:left="41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3" w:tplc="ADBA5120">
      <w:start w:val="1"/>
      <w:numFmt w:val="decimal"/>
      <w:lvlText w:val="%4"/>
      <w:lvlJc w:val="left"/>
      <w:pPr>
        <w:ind w:left="48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4" w:tplc="90A8E1AA">
      <w:start w:val="1"/>
      <w:numFmt w:val="lowerLetter"/>
      <w:lvlText w:val="%5"/>
      <w:lvlJc w:val="left"/>
      <w:pPr>
        <w:ind w:left="55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5" w:tplc="B53A17EE">
      <w:start w:val="1"/>
      <w:numFmt w:val="lowerRoman"/>
      <w:lvlText w:val="%6"/>
      <w:lvlJc w:val="left"/>
      <w:pPr>
        <w:ind w:left="63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6" w:tplc="54DCE63E">
      <w:start w:val="1"/>
      <w:numFmt w:val="decimal"/>
      <w:lvlText w:val="%7"/>
      <w:lvlJc w:val="left"/>
      <w:pPr>
        <w:ind w:left="70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7" w:tplc="719CD086">
      <w:start w:val="1"/>
      <w:numFmt w:val="lowerLetter"/>
      <w:lvlText w:val="%8"/>
      <w:lvlJc w:val="left"/>
      <w:pPr>
        <w:ind w:left="77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lvl w:ilvl="8" w:tplc="5718A85A">
      <w:start w:val="1"/>
      <w:numFmt w:val="lowerRoman"/>
      <w:lvlText w:val="%9"/>
      <w:lvlJc w:val="left"/>
      <w:pPr>
        <w:ind w:left="84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superscript"/>
      </w:rPr>
    </w:lvl>
  </w:abstractNum>
  <w:abstractNum w:abstractNumId="2" w15:restartNumberingAfterBreak="0">
    <w:nsid w:val="39DF60E8"/>
    <w:multiLevelType w:val="hybridMultilevel"/>
    <w:tmpl w:val="CA70AADC"/>
    <w:lvl w:ilvl="0" w:tplc="6E10D456">
      <w:start w:val="1"/>
      <w:numFmt w:val="decimal"/>
      <w:lvlText w:val="%1."/>
      <w:lvlJc w:val="left"/>
      <w:pPr>
        <w:ind w:left="234"/>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91468E00">
      <w:start w:val="1"/>
      <w:numFmt w:val="lowerLetter"/>
      <w:lvlText w:val="%2"/>
      <w:lvlJc w:val="left"/>
      <w:pPr>
        <w:ind w:left="11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5E42280">
      <w:start w:val="1"/>
      <w:numFmt w:val="lowerRoman"/>
      <w:lvlText w:val="%3"/>
      <w:lvlJc w:val="left"/>
      <w:pPr>
        <w:ind w:left="18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6785A0A">
      <w:start w:val="1"/>
      <w:numFmt w:val="decimal"/>
      <w:lvlText w:val="%4"/>
      <w:lvlJc w:val="left"/>
      <w:pPr>
        <w:ind w:left="2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8B62732">
      <w:start w:val="1"/>
      <w:numFmt w:val="lowerLetter"/>
      <w:lvlText w:val="%5"/>
      <w:lvlJc w:val="left"/>
      <w:pPr>
        <w:ind w:left="3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0040E370">
      <w:start w:val="1"/>
      <w:numFmt w:val="lowerRoman"/>
      <w:lvlText w:val="%6"/>
      <w:lvlJc w:val="left"/>
      <w:pPr>
        <w:ind w:left="3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6120282">
      <w:start w:val="1"/>
      <w:numFmt w:val="decimal"/>
      <w:lvlText w:val="%7"/>
      <w:lvlJc w:val="left"/>
      <w:pPr>
        <w:ind w:left="4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A642DE78">
      <w:start w:val="1"/>
      <w:numFmt w:val="lowerLetter"/>
      <w:lvlText w:val="%8"/>
      <w:lvlJc w:val="left"/>
      <w:pPr>
        <w:ind w:left="5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25B4F0A2">
      <w:start w:val="1"/>
      <w:numFmt w:val="lowerRoman"/>
      <w:lvlText w:val="%9"/>
      <w:lvlJc w:val="left"/>
      <w:pPr>
        <w:ind w:left="6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774C7FD0"/>
    <w:multiLevelType w:val="hybridMultilevel"/>
    <w:tmpl w:val="60AE5210"/>
    <w:lvl w:ilvl="0" w:tplc="920A127C">
      <w:start w:val="2"/>
      <w:numFmt w:val="upperLetter"/>
      <w:lvlText w:val="%1."/>
      <w:lvlJc w:val="left"/>
      <w:pPr>
        <w:ind w:left="269"/>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64DCA9AE">
      <w:start w:val="1"/>
      <w:numFmt w:val="lowerLetter"/>
      <w:lvlText w:val="%2"/>
      <w:lvlJc w:val="left"/>
      <w:pPr>
        <w:ind w:left="108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1758021E">
      <w:start w:val="1"/>
      <w:numFmt w:val="lowerRoman"/>
      <w:lvlText w:val="%3"/>
      <w:lvlJc w:val="left"/>
      <w:pPr>
        <w:ind w:left="180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81AE774A">
      <w:start w:val="1"/>
      <w:numFmt w:val="decimal"/>
      <w:lvlText w:val="%4"/>
      <w:lvlJc w:val="left"/>
      <w:pPr>
        <w:ind w:left="252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D968F7EA">
      <w:start w:val="1"/>
      <w:numFmt w:val="lowerLetter"/>
      <w:lvlText w:val="%5"/>
      <w:lvlJc w:val="left"/>
      <w:pPr>
        <w:ind w:left="324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551A2570">
      <w:start w:val="1"/>
      <w:numFmt w:val="lowerRoman"/>
      <w:lvlText w:val="%6"/>
      <w:lvlJc w:val="left"/>
      <w:pPr>
        <w:ind w:left="39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B8482E60">
      <w:start w:val="1"/>
      <w:numFmt w:val="decimal"/>
      <w:lvlText w:val="%7"/>
      <w:lvlJc w:val="left"/>
      <w:pPr>
        <w:ind w:left="468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8B944AAC">
      <w:start w:val="1"/>
      <w:numFmt w:val="lowerLetter"/>
      <w:lvlText w:val="%8"/>
      <w:lvlJc w:val="left"/>
      <w:pPr>
        <w:ind w:left="540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33827D94">
      <w:start w:val="1"/>
      <w:numFmt w:val="lowerRoman"/>
      <w:lvlText w:val="%9"/>
      <w:lvlJc w:val="left"/>
      <w:pPr>
        <w:ind w:left="612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DDD5F2D"/>
    <w:multiLevelType w:val="hybridMultilevel"/>
    <w:tmpl w:val="1736B152"/>
    <w:lvl w:ilvl="0" w:tplc="2E024AA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8696F6">
      <w:start w:val="3"/>
      <w:numFmt w:val="upperRoman"/>
      <w:lvlRestart w:val="0"/>
      <w:lvlText w:val="%2."/>
      <w:lvlJc w:val="left"/>
      <w:pPr>
        <w:ind w:left="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FEEB76">
      <w:start w:val="1"/>
      <w:numFmt w:val="lowerRoman"/>
      <w:lvlText w:val="%3"/>
      <w:lvlJc w:val="left"/>
      <w:pPr>
        <w:ind w:left="2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B006A8C">
      <w:start w:val="1"/>
      <w:numFmt w:val="decimal"/>
      <w:lvlText w:val="%4"/>
      <w:lvlJc w:val="left"/>
      <w:pPr>
        <w:ind w:left="2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EA320E">
      <w:start w:val="1"/>
      <w:numFmt w:val="lowerLetter"/>
      <w:lvlText w:val="%5"/>
      <w:lvlJc w:val="left"/>
      <w:pPr>
        <w:ind w:left="3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4C57EE">
      <w:start w:val="1"/>
      <w:numFmt w:val="lowerRoman"/>
      <w:lvlText w:val="%6"/>
      <w:lvlJc w:val="left"/>
      <w:pPr>
        <w:ind w:left="4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04C28E">
      <w:start w:val="1"/>
      <w:numFmt w:val="decimal"/>
      <w:lvlText w:val="%7"/>
      <w:lvlJc w:val="left"/>
      <w:pPr>
        <w:ind w:left="5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8A9166">
      <w:start w:val="1"/>
      <w:numFmt w:val="lowerLetter"/>
      <w:lvlText w:val="%8"/>
      <w:lvlJc w:val="left"/>
      <w:pPr>
        <w:ind w:left="5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D085EC8">
      <w:start w:val="1"/>
      <w:numFmt w:val="lowerRoman"/>
      <w:lvlText w:val="%9"/>
      <w:lvlJc w:val="left"/>
      <w:pPr>
        <w:ind w:left="6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127316209">
    <w:abstractNumId w:val="1"/>
  </w:num>
  <w:num w:numId="2" w16cid:durableId="1869488418">
    <w:abstractNumId w:val="0"/>
  </w:num>
  <w:num w:numId="3" w16cid:durableId="1795905254">
    <w:abstractNumId w:val="3"/>
  </w:num>
  <w:num w:numId="4" w16cid:durableId="451166622">
    <w:abstractNumId w:val="4"/>
  </w:num>
  <w:num w:numId="5" w16cid:durableId="773670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IwMbUwMzE1MTE3NzBW0lEKTi0uzszPAykwqgUAEt41MiwAAAA="/>
  </w:docVars>
  <w:rsids>
    <w:rsidRoot w:val="00AF2DE1"/>
    <w:rsid w:val="002958DF"/>
    <w:rsid w:val="00332E5D"/>
    <w:rsid w:val="0067308A"/>
    <w:rsid w:val="00A066D8"/>
    <w:rsid w:val="00AF2DE1"/>
    <w:rsid w:val="00BB3F98"/>
    <w:rsid w:val="00C3688C"/>
    <w:rsid w:val="00EF760A"/>
    <w:rsid w:val="00FC2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6D7C7"/>
  <w15:docId w15:val="{D2E88698-BA6D-4278-BB27-E543E843A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66" w:line="248" w:lineRule="auto"/>
      <w:ind w:left="283" w:firstLine="217"/>
      <w:jc w:val="both"/>
    </w:pPr>
    <w:rPr>
      <w:rFonts w:ascii="Calibri" w:eastAsia="Calibri" w:hAnsi="Calibri" w:cs="Calibri"/>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566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IFMBE 2009</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IFMBE 2009</dc:title>
  <dc:subject/>
  <dc:creator>Springer-Verlag</dc:creator>
  <cp:keywords/>
  <cp:lastModifiedBy>Adilton Carneiro</cp:lastModifiedBy>
  <cp:revision>4</cp:revision>
  <dcterms:created xsi:type="dcterms:W3CDTF">2023-10-25T00:43:00Z</dcterms:created>
  <dcterms:modified xsi:type="dcterms:W3CDTF">2023-10-25T01:14:00Z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-1331913018</vt:i4>
  </property>
</Properties>
</file>